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E6708" w:rsidRDefault="005634E3" w14:paraId="2B31854C" w14:textId="35D12A64">
      <w:pPr>
        <w:pStyle w:val="BodyText"/>
        <w:ind w:left="100"/>
        <w:jc w:val="left"/>
        <w:rPr>
          <w:rFonts w:ascii="Times New Roman"/>
          <w:sz w:val="20"/>
        </w:rPr>
      </w:pPr>
      <w:r>
        <w:rPr>
          <w:rFonts w:ascii="Times New Roman"/>
          <w:noProof/>
          <w:sz w:val="20"/>
        </w:rPr>
        <w:drawing>
          <wp:anchor distT="0" distB="0" distL="114300" distR="114300" simplePos="0" relativeHeight="251658240" behindDoc="0" locked="0" layoutInCell="1" allowOverlap="1" wp14:anchorId="01413F0B" wp14:editId="4B885320">
            <wp:simplePos x="0" y="0"/>
            <wp:positionH relativeFrom="column">
              <wp:posOffset>-22860</wp:posOffset>
            </wp:positionH>
            <wp:positionV relativeFrom="page">
              <wp:posOffset>914400</wp:posOffset>
            </wp:positionV>
            <wp:extent cx="6048375" cy="720090"/>
            <wp:effectExtent l="0" t="0" r="9525" b="3810"/>
            <wp:wrapTopAndBottom/>
            <wp:docPr id="214100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8375" cy="720090"/>
                    </a:xfrm>
                    <a:prstGeom prst="rect">
                      <a:avLst/>
                    </a:prstGeom>
                    <a:noFill/>
                    <a:ln>
                      <a:noFill/>
                    </a:ln>
                  </pic:spPr>
                </pic:pic>
              </a:graphicData>
            </a:graphic>
            <wp14:sizeRelH relativeFrom="margin">
              <wp14:pctWidth>0</wp14:pctWidth>
            </wp14:sizeRelH>
          </wp:anchor>
        </w:drawing>
      </w:r>
    </w:p>
    <w:p w:rsidR="005634E3" w:rsidP="005634E3" w:rsidRDefault="005634E3" w14:paraId="6F83C0D5" w14:textId="77777777">
      <w:pPr>
        <w:jc w:val="both"/>
        <w:rPr>
          <w:b/>
        </w:rPr>
      </w:pPr>
    </w:p>
    <w:p w:rsidR="005E6708" w:rsidP="00F25A6B" w:rsidRDefault="00000000" w14:paraId="40C117EA" w14:textId="2C898F8F">
      <w:pPr>
        <w:ind w:left="100"/>
        <w:jc w:val="both"/>
        <w:rPr>
          <w:b/>
        </w:rPr>
      </w:pPr>
      <w:r>
        <w:rPr>
          <w:b/>
        </w:rPr>
        <w:t>Dear CCLE</w:t>
      </w:r>
      <w:r>
        <w:rPr>
          <w:b/>
          <w:spacing w:val="1"/>
        </w:rPr>
        <w:t xml:space="preserve"> </w:t>
      </w:r>
      <w:r>
        <w:rPr>
          <w:b/>
          <w:spacing w:val="-2"/>
        </w:rPr>
        <w:t>Participant,</w:t>
      </w:r>
    </w:p>
    <w:p w:rsidR="005E6708" w:rsidRDefault="00000000" w14:paraId="4ABF4F96" w14:textId="77777777">
      <w:pPr>
        <w:pStyle w:val="BodyText"/>
        <w:spacing w:before="182" w:line="254" w:lineRule="auto"/>
        <w:ind w:left="100" w:right="121"/>
      </w:pPr>
      <w:r>
        <w:t>As</w:t>
      </w:r>
      <w:r>
        <w:rPr>
          <w:spacing w:val="-5"/>
        </w:rPr>
        <w:t xml:space="preserve"> </w:t>
      </w:r>
      <w:r>
        <w:t>part</w:t>
      </w:r>
      <w:r>
        <w:rPr>
          <w:spacing w:val="-2"/>
        </w:rPr>
        <w:t xml:space="preserve"> </w:t>
      </w:r>
      <w:r>
        <w:t>of</w:t>
      </w:r>
      <w:r>
        <w:rPr>
          <w:spacing w:val="-6"/>
        </w:rPr>
        <w:t xml:space="preserve"> </w:t>
      </w:r>
      <w:r>
        <w:t>the</w:t>
      </w:r>
      <w:r>
        <w:rPr>
          <w:spacing w:val="-3"/>
        </w:rPr>
        <w:t xml:space="preserve"> </w:t>
      </w:r>
      <w:r>
        <w:t>IPC</w:t>
      </w:r>
      <w:r>
        <w:rPr>
          <w:spacing w:val="-1"/>
        </w:rPr>
        <w:t xml:space="preserve"> </w:t>
      </w:r>
      <w:r>
        <w:t>Cross-Country</w:t>
      </w:r>
      <w:r>
        <w:rPr>
          <w:spacing w:val="-3"/>
        </w:rPr>
        <w:t xml:space="preserve"> </w:t>
      </w:r>
      <w:r>
        <w:t>Learning</w:t>
      </w:r>
      <w:r>
        <w:rPr>
          <w:spacing w:val="-7"/>
        </w:rPr>
        <w:t xml:space="preserve"> </w:t>
      </w:r>
      <w:r>
        <w:t>Exchange</w:t>
      </w:r>
      <w:r>
        <w:rPr>
          <w:spacing w:val="-3"/>
        </w:rPr>
        <w:t xml:space="preserve"> </w:t>
      </w:r>
      <w:r>
        <w:t>(CCLE)</w:t>
      </w:r>
      <w:r>
        <w:rPr>
          <w:spacing w:val="-5"/>
        </w:rPr>
        <w:t xml:space="preserve"> </w:t>
      </w:r>
      <w:proofErr w:type="spellStart"/>
      <w:r>
        <w:t>programme</w:t>
      </w:r>
      <w:proofErr w:type="spellEnd"/>
      <w:r>
        <w:t>,</w:t>
      </w:r>
      <w:r>
        <w:rPr>
          <w:spacing w:val="-3"/>
        </w:rPr>
        <w:t xml:space="preserve"> </w:t>
      </w:r>
      <w:r>
        <w:t>you</w:t>
      </w:r>
      <w:r>
        <w:rPr>
          <w:spacing w:val="-5"/>
        </w:rPr>
        <w:t xml:space="preserve"> </w:t>
      </w:r>
      <w:r>
        <w:t>have</w:t>
      </w:r>
      <w:r>
        <w:rPr>
          <w:spacing w:val="-3"/>
        </w:rPr>
        <w:t xml:space="preserve"> </w:t>
      </w:r>
      <w:r>
        <w:t>been</w:t>
      </w:r>
      <w:r>
        <w:rPr>
          <w:spacing w:val="-4"/>
        </w:rPr>
        <w:t xml:space="preserve"> </w:t>
      </w:r>
      <w:r>
        <w:t>invited</w:t>
      </w:r>
      <w:r>
        <w:rPr>
          <w:spacing w:val="-4"/>
        </w:rPr>
        <w:t xml:space="preserve"> </w:t>
      </w:r>
      <w:r>
        <w:t>to</w:t>
      </w:r>
      <w:r>
        <w:rPr>
          <w:spacing w:val="-4"/>
        </w:rPr>
        <w:t xml:space="preserve"> </w:t>
      </w:r>
      <w:r>
        <w:t>support an IPC training/analysis.</w:t>
      </w:r>
    </w:p>
    <w:p w:rsidR="005E6708" w:rsidRDefault="00000000" w14:paraId="285D16B1" w14:textId="6F1A3C3E">
      <w:pPr>
        <w:pStyle w:val="BodyText"/>
        <w:spacing w:before="166" w:line="256" w:lineRule="auto"/>
        <w:ind w:left="100" w:right="114"/>
      </w:pPr>
      <w:r>
        <w:t xml:space="preserve">The CCLE </w:t>
      </w:r>
      <w:proofErr w:type="spellStart"/>
      <w:r>
        <w:t>programme</w:t>
      </w:r>
      <w:proofErr w:type="spellEnd"/>
      <w:r>
        <w:t xml:space="preserve"> provides cross-country learning and fertilization opportunities between IPC practitioners</w:t>
      </w:r>
      <w:r>
        <w:rPr>
          <w:spacing w:val="-9"/>
        </w:rPr>
        <w:t xml:space="preserve"> </w:t>
      </w:r>
      <w:r>
        <w:t>to</w:t>
      </w:r>
      <w:r>
        <w:rPr>
          <w:spacing w:val="-9"/>
        </w:rPr>
        <w:t xml:space="preserve"> </w:t>
      </w:r>
      <w:r>
        <w:t>strengthen</w:t>
      </w:r>
      <w:r>
        <w:rPr>
          <w:spacing w:val="-9"/>
        </w:rPr>
        <w:t xml:space="preserve"> </w:t>
      </w:r>
      <w:r>
        <w:t>technical</w:t>
      </w:r>
      <w:r>
        <w:rPr>
          <w:spacing w:val="-9"/>
        </w:rPr>
        <w:t xml:space="preserve"> </w:t>
      </w:r>
      <w:r>
        <w:t>and</w:t>
      </w:r>
      <w:r>
        <w:rPr>
          <w:spacing w:val="-9"/>
        </w:rPr>
        <w:t xml:space="preserve"> </w:t>
      </w:r>
      <w:r>
        <w:t>facilitation</w:t>
      </w:r>
      <w:r>
        <w:rPr>
          <w:spacing w:val="-9"/>
        </w:rPr>
        <w:t xml:space="preserve"> </w:t>
      </w:r>
      <w:r>
        <w:t>skills</w:t>
      </w:r>
      <w:r>
        <w:rPr>
          <w:spacing w:val="-5"/>
        </w:rPr>
        <w:t xml:space="preserve"> </w:t>
      </w:r>
      <w:r>
        <w:t>while</w:t>
      </w:r>
      <w:r>
        <w:rPr>
          <w:spacing w:val="-8"/>
        </w:rPr>
        <w:t xml:space="preserve"> </w:t>
      </w:r>
      <w:r>
        <w:t>simultaneously</w:t>
      </w:r>
      <w:r>
        <w:rPr>
          <w:spacing w:val="-8"/>
        </w:rPr>
        <w:t xml:space="preserve"> </w:t>
      </w:r>
      <w:r>
        <w:t>satisfying</w:t>
      </w:r>
      <w:r>
        <w:rPr>
          <w:spacing w:val="-7"/>
        </w:rPr>
        <w:t xml:space="preserve"> </w:t>
      </w:r>
      <w:r>
        <w:t>IPC</w:t>
      </w:r>
      <w:r>
        <w:rPr>
          <w:spacing w:val="-6"/>
        </w:rPr>
        <w:t xml:space="preserve"> </w:t>
      </w:r>
      <w:r>
        <w:t xml:space="preserve">certification requirements. It is fully incorporated into the IPC Global Strategic </w:t>
      </w:r>
      <w:proofErr w:type="spellStart"/>
      <w:r>
        <w:t>Programme</w:t>
      </w:r>
      <w:proofErr w:type="spellEnd"/>
      <w:r>
        <w:t xml:space="preserve"> (GSP) 20</w:t>
      </w:r>
      <w:r w:rsidR="00F25A6B">
        <w:t>23</w:t>
      </w:r>
      <w:r>
        <w:t xml:space="preserve"> – 202</w:t>
      </w:r>
      <w:r w:rsidR="00F25A6B">
        <w:t>6</w:t>
      </w:r>
      <w:r>
        <w:t xml:space="preserve"> and contributes to Outcome one </w:t>
      </w:r>
      <w:r>
        <w:rPr>
          <w:i/>
        </w:rPr>
        <w:t>to ensure the quality</w:t>
      </w:r>
      <w:r>
        <w:rPr>
          <w:i/>
          <w:spacing w:val="-1"/>
        </w:rPr>
        <w:t xml:space="preserve"> </w:t>
      </w:r>
      <w:r>
        <w:rPr>
          <w:i/>
        </w:rPr>
        <w:t>of IPC outputs are improved</w:t>
      </w:r>
      <w:r>
        <w:t xml:space="preserve">. Technically, participating in the CCLE </w:t>
      </w:r>
      <w:proofErr w:type="spellStart"/>
      <w:r>
        <w:t>programme</w:t>
      </w:r>
      <w:proofErr w:type="spellEnd"/>
      <w:r>
        <w:t xml:space="preserve"> will contribute to your improved understanding of IPC protocols and enhanced analytical skills by providing opportunities to conduct analyses in new and different contexts. Furthermore, the CCLE </w:t>
      </w:r>
      <w:proofErr w:type="spellStart"/>
      <w:r>
        <w:t>programme</w:t>
      </w:r>
      <w:proofErr w:type="spellEnd"/>
      <w:r>
        <w:t xml:space="preserve"> will contribute to your professional development by exposing you to varied facilitation and leadership practices developed by other IPC facilitators.</w:t>
      </w:r>
    </w:p>
    <w:p w:rsidR="005E6708" w:rsidP="0CB2EDFA" w:rsidRDefault="00000000" w14:paraId="163C5F0B" w14:textId="1EC5C6B5">
      <w:pPr>
        <w:pStyle w:val="BodyText"/>
        <w:spacing w:before="162" w:line="256" w:lineRule="auto"/>
        <w:ind w:left="100" w:right="115"/>
        <w:rPr>
          <w:color w:val="000000" w:themeColor="text1" w:themeTint="FF" w:themeShade="FF"/>
        </w:rPr>
      </w:pPr>
      <w:r w:rsidR="00000000">
        <w:rPr/>
        <w:t>As a CCLE participant, you are expected to actively engage in IPC activities throughout the</w:t>
      </w:r>
      <w:r w:rsidR="0A855F4F">
        <w:rPr/>
        <w:t>ir</w:t>
      </w:r>
      <w:r w:rsidR="00000000">
        <w:rPr/>
        <w:t xml:space="preserve"> preparation, implementation, and conclusion, under the orientation of a lead facilitator. Among the roles that will be assigned</w:t>
      </w:r>
      <w:r w:rsidR="00000000">
        <w:rPr>
          <w:spacing w:val="-9"/>
        </w:rPr>
        <w:t xml:space="preserve"> </w:t>
      </w:r>
      <w:r w:rsidR="00000000">
        <w:rPr/>
        <w:t>to</w:t>
      </w:r>
      <w:r w:rsidR="00000000">
        <w:rPr>
          <w:spacing w:val="-9"/>
        </w:rPr>
        <w:t xml:space="preserve"> </w:t>
      </w:r>
      <w:r w:rsidR="00000000">
        <w:rPr/>
        <w:t>you</w:t>
      </w:r>
      <w:r w:rsidR="00000000">
        <w:rPr>
          <w:spacing w:val="-9"/>
        </w:rPr>
        <w:t xml:space="preserve"> </w:t>
      </w:r>
      <w:r w:rsidR="68B7F749">
        <w:rPr>
          <w:spacing w:val="-9"/>
        </w:rPr>
        <w:t xml:space="preserve">there </w:t>
      </w:r>
      <w:r w:rsidR="00000000">
        <w:rPr/>
        <w:t>is</w:t>
      </w:r>
      <w:r w:rsidR="00000000">
        <w:rPr>
          <w:spacing w:val="-10"/>
        </w:rPr>
        <w:t xml:space="preserve"> </w:t>
      </w:r>
      <w:r w:rsidR="00000000">
        <w:rPr/>
        <w:t>the</w:t>
      </w:r>
      <w:r w:rsidR="00000000">
        <w:rPr>
          <w:spacing w:val="-8"/>
        </w:rPr>
        <w:t xml:space="preserve"> </w:t>
      </w:r>
      <w:r w:rsidR="00000000">
        <w:rPr/>
        <w:t>responsibility</w:t>
      </w:r>
      <w:r w:rsidR="00000000">
        <w:rPr>
          <w:spacing w:val="-8"/>
        </w:rPr>
        <w:t xml:space="preserve"> </w:t>
      </w:r>
      <w:r w:rsidR="00000000">
        <w:rPr/>
        <w:t>to</w:t>
      </w:r>
      <w:r w:rsidR="00000000">
        <w:rPr>
          <w:spacing w:val="-7"/>
        </w:rPr>
        <w:t xml:space="preserve"> </w:t>
      </w:r>
      <w:r w:rsidR="00000000">
        <w:rPr>
          <w:color w:val="000000"/>
          <w:highlight w:val="lightGray"/>
        </w:rPr>
        <w:t>co-facilitate</w:t>
      </w:r>
      <w:r w:rsidR="00000000">
        <w:rPr>
          <w:color w:val="000000"/>
          <w:spacing w:val="-8"/>
          <w:highlight w:val="lightGray"/>
        </w:rPr>
        <w:t xml:space="preserve"> </w:t>
      </w:r>
      <w:r w:rsidR="00000000">
        <w:rPr>
          <w:color w:val="000000"/>
          <w:highlight w:val="lightGray"/>
        </w:rPr>
        <w:t>/</w:t>
      </w:r>
      <w:r w:rsidR="00000000">
        <w:rPr>
          <w:color w:val="000000"/>
          <w:spacing w:val="-13"/>
          <w:highlight w:val="lightGray"/>
        </w:rPr>
        <w:t xml:space="preserve"> </w:t>
      </w:r>
      <w:r w:rsidR="00000000">
        <w:rPr>
          <w:color w:val="000000"/>
          <w:highlight w:val="lightGray"/>
        </w:rPr>
        <w:t>co-lead</w:t>
      </w:r>
      <w:r w:rsidR="33B6C516">
        <w:rPr>
          <w:color w:val="000000"/>
          <w:spacing w:val="-9"/>
          <w:highlight w:val="lightGray"/>
        </w:rPr>
        <w:t xml:space="preserve"> </w:t>
      </w:r>
      <w:r w:rsidR="00000000">
        <w:rPr>
          <w:color w:val="000000"/>
          <w:highlight w:val="lightGray"/>
        </w:rPr>
        <w:t>IPC</w:t>
      </w:r>
      <w:r w:rsidR="00000000">
        <w:rPr>
          <w:color w:val="000000"/>
          <w:spacing w:val="-7"/>
          <w:highlight w:val="lightGray"/>
        </w:rPr>
        <w:t xml:space="preserve"> </w:t>
      </w:r>
      <w:r w:rsidR="00000000">
        <w:rPr>
          <w:color w:val="000000"/>
          <w:highlight w:val="lightGray"/>
        </w:rPr>
        <w:t>activities</w:t>
      </w:r>
      <w:r w:rsidR="00000000">
        <w:rPr>
          <w:color w:val="000000"/>
          <w:spacing w:val="-7"/>
        </w:rPr>
        <w:t xml:space="preserve"> </w:t>
      </w:r>
      <w:r w:rsidR="00000000">
        <w:rPr>
          <w:color w:val="000000"/>
        </w:rPr>
        <w:t>(training</w:t>
      </w:r>
      <w:r w:rsidR="00000000">
        <w:rPr>
          <w:color w:val="000000"/>
          <w:spacing w:val="-7"/>
        </w:rPr>
        <w:t xml:space="preserve"> </w:t>
      </w:r>
      <w:r w:rsidR="00000000">
        <w:rPr>
          <w:color w:val="000000"/>
        </w:rPr>
        <w:t>or</w:t>
      </w:r>
      <w:r w:rsidR="00000000">
        <w:rPr>
          <w:color w:val="000000"/>
          <w:spacing w:val="-10"/>
        </w:rPr>
        <w:t xml:space="preserve"> </w:t>
      </w:r>
      <w:r w:rsidR="00000000">
        <w:rPr>
          <w:color w:val="000000"/>
        </w:rPr>
        <w:t>analysis),</w:t>
      </w:r>
      <w:r w:rsidR="00000000">
        <w:rPr>
          <w:color w:val="000000"/>
          <w:spacing w:val="-8"/>
        </w:rPr>
        <w:t xml:space="preserve"> </w:t>
      </w:r>
      <w:r w:rsidR="00000000">
        <w:rPr>
          <w:color w:val="000000"/>
        </w:rPr>
        <w:t>where</w:t>
      </w:r>
      <w:r w:rsidR="00000000">
        <w:rPr>
          <w:color w:val="000000"/>
          <w:spacing w:val="-8"/>
        </w:rPr>
        <w:t xml:space="preserve"> </w:t>
      </w:r>
      <w:r w:rsidR="00000000">
        <w:rPr>
          <w:color w:val="000000"/>
        </w:rPr>
        <w:t xml:space="preserve">you will also be expected to share your experience and best practices from </w:t>
      </w:r>
      <w:r w:rsidR="00000000">
        <w:rPr>
          <w:color w:val="000000"/>
        </w:rPr>
        <w:t xml:space="preserve">previous</w:t>
      </w:r>
      <w:r w:rsidR="00000000">
        <w:rPr>
          <w:color w:val="000000"/>
        </w:rPr>
        <w:t xml:space="preserve"> IPC activities. As an experienced IPC practitioner, it is expected that you contribute to an improved quality of analysis and apply the lessons and practices you learn in future analyses. </w:t>
      </w:r>
      <w:r w:rsidR="00000000">
        <w:rPr>
          <w:color w:val="000000"/>
          <w:highlight w:val="lightGray"/>
        </w:rPr>
        <w:t xml:space="preserve">A complete </w:t>
      </w:r>
      <w:r w:rsidR="00000000">
        <w:rPr>
          <w:color w:val="000000"/>
          <w:highlight w:val="lightGray"/>
        </w:rPr>
        <w:t>ToR</w:t>
      </w:r>
      <w:r w:rsidR="00000000">
        <w:rPr>
          <w:color w:val="000000"/>
          <w:highlight w:val="lightGray"/>
        </w:rPr>
        <w:t xml:space="preserve"> for CCLE activities will be</w:t>
      </w:r>
      <w:r w:rsidR="00000000">
        <w:rPr>
          <w:color w:val="000000"/>
        </w:rPr>
        <w:t xml:space="preserve"> </w:t>
      </w:r>
      <w:r w:rsidR="00000000">
        <w:rPr>
          <w:color w:val="000000"/>
          <w:highlight w:val="lightGray"/>
        </w:rPr>
        <w:t>shared with you.</w:t>
      </w:r>
      <w:r w:rsidR="00000000">
        <w:rPr>
          <w:color w:val="000000"/>
        </w:rPr>
        <w:t xml:space="preserve"> Before departure, the IPC lead facilitator will organize a briefing where roles and responsibilities are defined. This introductory meeting will be an opportunity to meet other members of the team, ensure that preparatory activities are assigned ahead of the analysis/training, and </w:t>
      </w:r>
      <w:r w:rsidR="0CA7BBE5">
        <w:rPr>
          <w:color w:val="000000"/>
        </w:rPr>
        <w:t xml:space="preserve">that </w:t>
      </w:r>
      <w:r w:rsidR="00000000">
        <w:rPr>
          <w:color w:val="000000"/>
        </w:rPr>
        <w:t xml:space="preserve">the context is explained to you. During the CCLE mission, you are expected to take part in facilitation meetings, report on concerns within your sub-group, and </w:t>
      </w:r>
      <w:r w:rsidR="00000000">
        <w:rPr>
          <w:color w:val="000000"/>
        </w:rPr>
        <w:t xml:space="preserve">identify</w:t>
      </w:r>
      <w:r w:rsidR="00000000">
        <w:rPr>
          <w:color w:val="000000"/>
        </w:rPr>
        <w:t xml:space="preserve"> and recommend solutions to other challenges.</w:t>
      </w:r>
    </w:p>
    <w:p w:rsidR="005E6708" w:rsidRDefault="00000000" w14:paraId="2516DB33" w14:textId="77777777">
      <w:pPr>
        <w:pStyle w:val="BodyText"/>
        <w:spacing w:before="163" w:line="256" w:lineRule="auto"/>
        <w:ind w:left="100" w:right="118"/>
      </w:pPr>
      <w:r>
        <w:t>As</w:t>
      </w:r>
      <w:r>
        <w:rPr>
          <w:spacing w:val="-10"/>
        </w:rPr>
        <w:t xml:space="preserve"> </w:t>
      </w:r>
      <w:r>
        <w:t>part</w:t>
      </w:r>
      <w:r>
        <w:rPr>
          <w:spacing w:val="-7"/>
        </w:rPr>
        <w:t xml:space="preserve"> </w:t>
      </w:r>
      <w:r>
        <w:t>of</w:t>
      </w:r>
      <w:r>
        <w:rPr>
          <w:spacing w:val="-10"/>
        </w:rPr>
        <w:t xml:space="preserve"> </w:t>
      </w:r>
      <w:r>
        <w:t>the</w:t>
      </w:r>
      <w:r>
        <w:rPr>
          <w:spacing w:val="-8"/>
        </w:rPr>
        <w:t xml:space="preserve"> </w:t>
      </w:r>
      <w:r>
        <w:t>CCLE,</w:t>
      </w:r>
      <w:r>
        <w:rPr>
          <w:spacing w:val="-13"/>
        </w:rPr>
        <w:t xml:space="preserve"> </w:t>
      </w:r>
      <w:r>
        <w:t>costs</w:t>
      </w:r>
      <w:r>
        <w:rPr>
          <w:spacing w:val="-9"/>
        </w:rPr>
        <w:t xml:space="preserve"> </w:t>
      </w:r>
      <w:r>
        <w:t>related</w:t>
      </w:r>
      <w:r>
        <w:rPr>
          <w:spacing w:val="-13"/>
        </w:rPr>
        <w:t xml:space="preserve"> </w:t>
      </w:r>
      <w:r>
        <w:t>to</w:t>
      </w:r>
      <w:r>
        <w:rPr>
          <w:spacing w:val="-9"/>
        </w:rPr>
        <w:t xml:space="preserve"> </w:t>
      </w:r>
      <w:r>
        <w:t>your</w:t>
      </w:r>
      <w:r>
        <w:rPr>
          <w:spacing w:val="-10"/>
        </w:rPr>
        <w:t xml:space="preserve"> </w:t>
      </w:r>
      <w:r>
        <w:t>travel</w:t>
      </w:r>
      <w:r>
        <w:rPr>
          <w:spacing w:val="-8"/>
        </w:rPr>
        <w:t xml:space="preserve"> </w:t>
      </w:r>
      <w:r>
        <w:t>will</w:t>
      </w:r>
      <w:r>
        <w:rPr>
          <w:spacing w:val="-9"/>
        </w:rPr>
        <w:t xml:space="preserve"> </w:t>
      </w:r>
      <w:r>
        <w:t>be</w:t>
      </w:r>
      <w:r>
        <w:rPr>
          <w:spacing w:val="-8"/>
        </w:rPr>
        <w:t xml:space="preserve"> </w:t>
      </w:r>
      <w:r>
        <w:t>borne</w:t>
      </w:r>
      <w:r>
        <w:rPr>
          <w:spacing w:val="-8"/>
        </w:rPr>
        <w:t xml:space="preserve"> </w:t>
      </w:r>
      <w:r>
        <w:t>by</w:t>
      </w:r>
      <w:r>
        <w:rPr>
          <w:spacing w:val="-8"/>
        </w:rPr>
        <w:t xml:space="preserve"> </w:t>
      </w:r>
      <w:r>
        <w:t>the</w:t>
      </w:r>
      <w:r>
        <w:rPr>
          <w:spacing w:val="-8"/>
        </w:rPr>
        <w:t xml:space="preserve"> </w:t>
      </w:r>
      <w:r>
        <w:t>IPC</w:t>
      </w:r>
      <w:r>
        <w:rPr>
          <w:spacing w:val="-6"/>
        </w:rPr>
        <w:t xml:space="preserve"> </w:t>
      </w:r>
      <w:r>
        <w:t>Global</w:t>
      </w:r>
      <w:r>
        <w:rPr>
          <w:spacing w:val="-9"/>
        </w:rPr>
        <w:t xml:space="preserve"> </w:t>
      </w:r>
      <w:r>
        <w:t>Support</w:t>
      </w:r>
      <w:r>
        <w:rPr>
          <w:spacing w:val="-7"/>
        </w:rPr>
        <w:t xml:space="preserve"> </w:t>
      </w:r>
      <w:r>
        <w:t>Unit.</w:t>
      </w:r>
      <w:r>
        <w:rPr>
          <w:spacing w:val="-9"/>
        </w:rPr>
        <w:t xml:space="preserve"> </w:t>
      </w:r>
      <w:r>
        <w:t>The</w:t>
      </w:r>
      <w:r>
        <w:rPr>
          <w:spacing w:val="-8"/>
        </w:rPr>
        <w:t xml:space="preserve"> </w:t>
      </w:r>
      <w:r>
        <w:t>host</w:t>
      </w:r>
      <w:r>
        <w:rPr>
          <w:spacing w:val="-7"/>
        </w:rPr>
        <w:t xml:space="preserve"> </w:t>
      </w:r>
      <w:r>
        <w:t xml:space="preserve">FAO country office will provide support with </w:t>
      </w:r>
      <w:proofErr w:type="gramStart"/>
      <w:r>
        <w:t>logistic</w:t>
      </w:r>
      <w:proofErr w:type="gramEnd"/>
      <w:r>
        <w:t xml:space="preserve"> related to accommodation and transportation in the country of</w:t>
      </w:r>
      <w:r>
        <w:rPr>
          <w:spacing w:val="-1"/>
        </w:rPr>
        <w:t xml:space="preserve"> </w:t>
      </w:r>
      <w:r>
        <w:t>assignment. GSU and/or a representative from the national TWG should be in touch with you to facilitate this process, but you must proactively engage with the GSU team if there are delays or you have concerns about the process.</w:t>
      </w:r>
    </w:p>
    <w:p w:rsidR="005E6708" w:rsidRDefault="00000000" w14:paraId="78E401D3" w14:textId="12294C48">
      <w:pPr>
        <w:pStyle w:val="BodyText"/>
        <w:spacing w:before="164" w:line="256" w:lineRule="auto"/>
        <w:ind w:left="100" w:right="110"/>
      </w:pPr>
      <w:r w:rsidR="00000000">
        <w:rPr/>
        <w:t xml:space="preserve">At the end of your mission, you </w:t>
      </w:r>
      <w:r w:rsidR="00000000">
        <w:rPr/>
        <w:t xml:space="preserve">are required to</w:t>
      </w:r>
      <w:r w:rsidR="00000000">
        <w:rPr/>
        <w:t xml:space="preserve"> complete a self-evaluation to provide feedback on your CCLE experience to support GSU in </w:t>
      </w:r>
      <w:r w:rsidR="00000000">
        <w:rPr/>
        <w:t xml:space="preserve">identifying</w:t>
      </w:r>
      <w:r w:rsidR="00000000">
        <w:rPr/>
        <w:t xml:space="preserve"> areas for future improvements of the CCLE </w:t>
      </w:r>
      <w:r w:rsidR="00000000">
        <w:rPr/>
        <w:t>programme</w:t>
      </w:r>
      <w:r w:rsidR="00000000">
        <w:rPr/>
        <w:t>. Additionally,</w:t>
      </w:r>
      <w:r w:rsidR="00000000">
        <w:rPr>
          <w:spacing w:val="-9"/>
        </w:rPr>
        <w:t xml:space="preserve"> </w:t>
      </w:r>
      <w:r w:rsidR="00000000">
        <w:rPr/>
        <w:t>at</w:t>
      </w:r>
      <w:r w:rsidR="00000000">
        <w:rPr>
          <w:spacing w:val="-7"/>
        </w:rPr>
        <w:t xml:space="preserve"> </w:t>
      </w:r>
      <w:r w:rsidR="00000000">
        <w:rPr/>
        <w:t>the</w:t>
      </w:r>
      <w:r w:rsidR="00000000">
        <w:rPr>
          <w:spacing w:val="-8"/>
        </w:rPr>
        <w:t xml:space="preserve"> </w:t>
      </w:r>
      <w:r w:rsidR="00000000">
        <w:rPr/>
        <w:t>end</w:t>
      </w:r>
      <w:r w:rsidR="00000000">
        <w:rPr>
          <w:spacing w:val="-9"/>
        </w:rPr>
        <w:t xml:space="preserve"> </w:t>
      </w:r>
      <w:r w:rsidR="00000000">
        <w:rPr/>
        <w:t>of</w:t>
      </w:r>
      <w:r w:rsidR="22104EF7">
        <w:rPr/>
        <w:t xml:space="preserve"> </w:t>
      </w:r>
      <w:r w:rsidR="00000000">
        <w:rPr/>
        <w:t>this</w:t>
      </w:r>
      <w:r w:rsidR="00000000">
        <w:rPr>
          <w:spacing w:val="-9"/>
        </w:rPr>
        <w:t xml:space="preserve"> </w:t>
      </w:r>
      <w:r w:rsidR="00000000">
        <w:rPr/>
        <w:t>activity</w:t>
      </w:r>
      <w:r w:rsidR="00000000">
        <w:rPr>
          <w:spacing w:val="-13"/>
        </w:rPr>
        <w:t xml:space="preserve"> </w:t>
      </w:r>
      <w:r w:rsidR="00000000">
        <w:rPr/>
        <w:t>the</w:t>
      </w:r>
      <w:r w:rsidR="00000000">
        <w:rPr>
          <w:spacing w:val="-12"/>
        </w:rPr>
        <w:t xml:space="preserve"> </w:t>
      </w:r>
      <w:r w:rsidR="00000000">
        <w:rPr/>
        <w:t>Lead</w:t>
      </w:r>
      <w:r w:rsidR="00000000">
        <w:rPr>
          <w:spacing w:val="-9"/>
        </w:rPr>
        <w:t xml:space="preserve"> </w:t>
      </w:r>
      <w:r w:rsidR="00000000">
        <w:rPr/>
        <w:t>Facilitator</w:t>
      </w:r>
      <w:r w:rsidR="00000000">
        <w:rPr>
          <w:spacing w:val="-10"/>
        </w:rPr>
        <w:t xml:space="preserve"> </w:t>
      </w:r>
      <w:r w:rsidR="00000000">
        <w:rPr/>
        <w:t>will</w:t>
      </w:r>
      <w:r w:rsidR="00000000">
        <w:rPr>
          <w:spacing w:val="-9"/>
        </w:rPr>
        <w:t xml:space="preserve"> </w:t>
      </w:r>
      <w:r w:rsidR="00000000">
        <w:rPr/>
        <w:t>provide</w:t>
      </w:r>
      <w:r w:rsidR="00000000">
        <w:rPr>
          <w:spacing w:val="-8"/>
        </w:rPr>
        <w:t xml:space="preserve"> </w:t>
      </w:r>
      <w:r w:rsidR="00000000">
        <w:rPr/>
        <w:t>feedback</w:t>
      </w:r>
      <w:r w:rsidR="00000000">
        <w:rPr>
          <w:spacing w:val="-8"/>
        </w:rPr>
        <w:t xml:space="preserve"> </w:t>
      </w:r>
      <w:r w:rsidR="00000000">
        <w:rPr/>
        <w:t>on</w:t>
      </w:r>
      <w:r w:rsidR="00000000">
        <w:rPr>
          <w:spacing w:val="-9"/>
        </w:rPr>
        <w:t xml:space="preserve"> </w:t>
      </w:r>
      <w:r w:rsidR="00000000">
        <w:rPr/>
        <w:t>your</w:t>
      </w:r>
      <w:r w:rsidR="00000000">
        <w:rPr>
          <w:spacing w:val="-10"/>
        </w:rPr>
        <w:t xml:space="preserve"> </w:t>
      </w:r>
      <w:r w:rsidR="00000000">
        <w:rPr/>
        <w:t>engagement</w:t>
      </w:r>
      <w:r w:rsidR="00000000">
        <w:rPr>
          <w:spacing w:val="-7"/>
        </w:rPr>
        <w:t xml:space="preserve"> </w:t>
      </w:r>
      <w:r w:rsidR="00000000">
        <w:rPr/>
        <w:t xml:space="preserve">and contribution to </w:t>
      </w:r>
      <w:r w:rsidR="00000000">
        <w:rPr/>
        <w:t>monitor</w:t>
      </w:r>
      <w:r w:rsidR="00000000">
        <w:rPr/>
        <w:t xml:space="preserve"> your development and progress through the IPC certification process.</w:t>
      </w:r>
    </w:p>
    <w:p w:rsidR="005E6708" w:rsidRDefault="00000000" w14:paraId="5E26F4BC" w14:textId="77777777">
      <w:pPr>
        <w:pStyle w:val="BodyText"/>
        <w:spacing w:before="160" w:line="254" w:lineRule="auto"/>
        <w:ind w:left="100" w:right="127"/>
      </w:pPr>
      <w:r>
        <w:t xml:space="preserve">Should you </w:t>
      </w:r>
      <w:proofErr w:type="gramStart"/>
      <w:r>
        <w:t>be in agreement</w:t>
      </w:r>
      <w:proofErr w:type="gramEnd"/>
      <w:r>
        <w:t xml:space="preserve"> with the above, kindly provide written confirmation that your supervisor is also in agreement with your participation </w:t>
      </w:r>
      <w:proofErr w:type="gramStart"/>
      <w:r>
        <w:t>to</w:t>
      </w:r>
      <w:proofErr w:type="gramEnd"/>
      <w:r>
        <w:t xml:space="preserve"> this activity.</w:t>
      </w:r>
    </w:p>
    <w:p w:rsidR="005634E3" w:rsidP="005634E3" w:rsidRDefault="00000000" w14:paraId="7FCC95B6" w14:textId="77777777">
      <w:pPr>
        <w:pStyle w:val="BodyText"/>
        <w:spacing w:before="166"/>
        <w:ind w:left="100"/>
        <w:rPr>
          <w:spacing w:val="-2"/>
        </w:rPr>
      </w:pPr>
      <w:r>
        <w:t>Best</w:t>
      </w:r>
      <w:r>
        <w:rPr>
          <w:spacing w:val="-1"/>
        </w:rPr>
        <w:t xml:space="preserve"> </w:t>
      </w:r>
      <w:r>
        <w:rPr>
          <w:spacing w:val="-2"/>
        </w:rPr>
        <w:t>Regards,</w:t>
      </w:r>
    </w:p>
    <w:p w:rsidRPr="005634E3" w:rsidR="005634E3" w:rsidP="00F25A6B" w:rsidRDefault="005634E3" w14:paraId="4DA4AF36" w14:textId="177A7223">
      <w:pPr>
        <w:pStyle w:val="BodyText"/>
        <w:spacing w:before="166"/>
        <w:ind w:left="0"/>
        <w:rPr>
          <w:spacing w:val="-2"/>
        </w:rPr>
        <w:sectPr w:rsidRPr="005634E3" w:rsidR="005634E3">
          <w:type w:val="continuous"/>
          <w:pgSz w:w="12240" w:h="15840" w:orient="portrait"/>
          <w:pgMar w:top="1440" w:right="1320" w:bottom="280" w:left="1340" w:header="720" w:footer="720" w:gutter="0"/>
          <w:cols w:space="720"/>
        </w:sectPr>
      </w:pPr>
    </w:p>
    <w:p w:rsidR="005E6708" w:rsidP="005634E3" w:rsidRDefault="005E6708" w14:paraId="695CA702" w14:textId="61A941C4">
      <w:pPr>
        <w:tabs>
          <w:tab w:val="left" w:pos="821"/>
        </w:tabs>
        <w:spacing w:line="259" w:lineRule="auto"/>
        <w:ind w:right="114"/>
      </w:pPr>
    </w:p>
    <w:sectPr w:rsidR="005E6708">
      <w:pgSz w:w="12240" w:h="15840" w:orient="portrait"/>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C6691"/>
    <w:multiLevelType w:val="hybridMultilevel"/>
    <w:tmpl w:val="4296CE82"/>
    <w:lvl w:ilvl="0" w:tplc="D5663CAE">
      <w:numFmt w:val="bullet"/>
      <w:lvlText w:val=""/>
      <w:lvlJc w:val="left"/>
      <w:pPr>
        <w:ind w:left="821" w:hanging="360"/>
      </w:pPr>
      <w:rPr>
        <w:rFonts w:hint="default" w:ascii="Symbol" w:hAnsi="Symbol" w:eastAsia="Symbol" w:cs="Symbol"/>
        <w:b w:val="0"/>
        <w:bCs w:val="0"/>
        <w:i w:val="0"/>
        <w:iCs w:val="0"/>
        <w:spacing w:val="0"/>
        <w:w w:val="100"/>
        <w:sz w:val="22"/>
        <w:szCs w:val="22"/>
        <w:lang w:val="en-US" w:eastAsia="en-US" w:bidi="ar-SA"/>
      </w:rPr>
    </w:lvl>
    <w:lvl w:ilvl="1" w:tplc="64BAD24A">
      <w:numFmt w:val="bullet"/>
      <w:lvlText w:val="•"/>
      <w:lvlJc w:val="left"/>
      <w:pPr>
        <w:ind w:left="1696" w:hanging="360"/>
      </w:pPr>
      <w:rPr>
        <w:rFonts w:hint="default"/>
        <w:lang w:val="en-US" w:eastAsia="en-US" w:bidi="ar-SA"/>
      </w:rPr>
    </w:lvl>
    <w:lvl w:ilvl="2" w:tplc="14F41C12">
      <w:numFmt w:val="bullet"/>
      <w:lvlText w:val="•"/>
      <w:lvlJc w:val="left"/>
      <w:pPr>
        <w:ind w:left="2572" w:hanging="360"/>
      </w:pPr>
      <w:rPr>
        <w:rFonts w:hint="default"/>
        <w:lang w:val="en-US" w:eastAsia="en-US" w:bidi="ar-SA"/>
      </w:rPr>
    </w:lvl>
    <w:lvl w:ilvl="3" w:tplc="201C5C72">
      <w:numFmt w:val="bullet"/>
      <w:lvlText w:val="•"/>
      <w:lvlJc w:val="left"/>
      <w:pPr>
        <w:ind w:left="3448" w:hanging="360"/>
      </w:pPr>
      <w:rPr>
        <w:rFonts w:hint="default"/>
        <w:lang w:val="en-US" w:eastAsia="en-US" w:bidi="ar-SA"/>
      </w:rPr>
    </w:lvl>
    <w:lvl w:ilvl="4" w:tplc="E440131E">
      <w:numFmt w:val="bullet"/>
      <w:lvlText w:val="•"/>
      <w:lvlJc w:val="left"/>
      <w:pPr>
        <w:ind w:left="4324" w:hanging="360"/>
      </w:pPr>
      <w:rPr>
        <w:rFonts w:hint="default"/>
        <w:lang w:val="en-US" w:eastAsia="en-US" w:bidi="ar-SA"/>
      </w:rPr>
    </w:lvl>
    <w:lvl w:ilvl="5" w:tplc="B91AC4BC">
      <w:numFmt w:val="bullet"/>
      <w:lvlText w:val="•"/>
      <w:lvlJc w:val="left"/>
      <w:pPr>
        <w:ind w:left="5200" w:hanging="360"/>
      </w:pPr>
      <w:rPr>
        <w:rFonts w:hint="default"/>
        <w:lang w:val="en-US" w:eastAsia="en-US" w:bidi="ar-SA"/>
      </w:rPr>
    </w:lvl>
    <w:lvl w:ilvl="6" w:tplc="1640E6EA">
      <w:numFmt w:val="bullet"/>
      <w:lvlText w:val="•"/>
      <w:lvlJc w:val="left"/>
      <w:pPr>
        <w:ind w:left="6076" w:hanging="360"/>
      </w:pPr>
      <w:rPr>
        <w:rFonts w:hint="default"/>
        <w:lang w:val="en-US" w:eastAsia="en-US" w:bidi="ar-SA"/>
      </w:rPr>
    </w:lvl>
    <w:lvl w:ilvl="7" w:tplc="6174FD12">
      <w:numFmt w:val="bullet"/>
      <w:lvlText w:val="•"/>
      <w:lvlJc w:val="left"/>
      <w:pPr>
        <w:ind w:left="6952" w:hanging="360"/>
      </w:pPr>
      <w:rPr>
        <w:rFonts w:hint="default"/>
        <w:lang w:val="en-US" w:eastAsia="en-US" w:bidi="ar-SA"/>
      </w:rPr>
    </w:lvl>
    <w:lvl w:ilvl="8" w:tplc="3FE6DE02">
      <w:numFmt w:val="bullet"/>
      <w:lvlText w:val="•"/>
      <w:lvlJc w:val="left"/>
      <w:pPr>
        <w:ind w:left="7828" w:hanging="360"/>
      </w:pPr>
      <w:rPr>
        <w:rFonts w:hint="default"/>
        <w:lang w:val="en-US" w:eastAsia="en-US" w:bidi="ar-SA"/>
      </w:rPr>
    </w:lvl>
  </w:abstractNum>
  <w:num w:numId="1" w16cid:durableId="159570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6708"/>
    <w:rsid w:val="00000000"/>
    <w:rsid w:val="001432D0"/>
    <w:rsid w:val="0024730D"/>
    <w:rsid w:val="005634E3"/>
    <w:rsid w:val="005E6708"/>
    <w:rsid w:val="00B50513"/>
    <w:rsid w:val="00F25A6B"/>
    <w:rsid w:val="0A855F4F"/>
    <w:rsid w:val="0CA7BBE5"/>
    <w:rsid w:val="0CB2EDFA"/>
    <w:rsid w:val="0EE47E58"/>
    <w:rsid w:val="127A8C4C"/>
    <w:rsid w:val="22104EF7"/>
    <w:rsid w:val="33B6C516"/>
    <w:rsid w:val="68B7F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7DBE"/>
  <w15:docId w15:val="{10CEA917-B222-43AF-83FC-E31CE333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right="16"/>
      <w:jc w:val="center"/>
      <w:outlineLvl w:val="0"/>
    </w:pPr>
    <w:rPr>
      <w:b/>
      <w:bCs/>
      <w:sz w:val="32"/>
      <w:szCs w:val="32"/>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1"/>
      <w:jc w:val="both"/>
    </w:pPr>
  </w:style>
  <w:style w:type="paragraph" w:styleId="ListParagraph">
    <w:name w:val="List Paragraph"/>
    <w:basedOn w:val="Normal"/>
    <w:uiPriority w:val="1"/>
    <w:qFormat/>
    <w:pPr>
      <w:ind w:left="821"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Props1.xml><?xml version="1.0" encoding="utf-8"?>
<ds:datastoreItem xmlns:ds="http://schemas.openxmlformats.org/officeDocument/2006/customXml" ds:itemID="{6D02CE73-628A-4077-B84E-0B5F986A7EA3}"/>
</file>

<file path=customXml/itemProps2.xml><?xml version="1.0" encoding="utf-8"?>
<ds:datastoreItem xmlns:ds="http://schemas.openxmlformats.org/officeDocument/2006/customXml" ds:itemID="{5AA8A58F-0A2D-448C-8168-69AFCC1A61F9}"/>
</file>

<file path=customXml/itemProps3.xml><?xml version="1.0" encoding="utf-8"?>
<ds:datastoreItem xmlns:ds="http://schemas.openxmlformats.org/officeDocument/2006/customXml" ds:itemID="{0AB6E64C-452D-4AB9-B9FE-EA15322049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Pasquet, Emilie (ESA)</dc:creator>
  <lastModifiedBy>DiCocco, Sharon (ESA)</lastModifiedBy>
  <revision>6</revision>
  <dcterms:created xsi:type="dcterms:W3CDTF">2024-10-28T08:14:00.0000000Z</dcterms:created>
  <dcterms:modified xsi:type="dcterms:W3CDTF">2024-11-12T12:07:57.4892863Z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Microsoft Word</vt:lpwstr>
  </property>
  <property fmtid="{D5CDD505-2E9C-101B-9397-08002B2CF9AE}" pid="4" name="LastSaved">
    <vt:filetime>2024-10-28T00:00:00Z</vt:filetime>
  </property>
  <property fmtid="{D5CDD505-2E9C-101B-9397-08002B2CF9AE}" pid="5" name="ContentTypeId">
    <vt:lpwstr>0x0101009C8CCB767ECA2945A2972C1B8C4B2FAF</vt:lpwstr>
  </property>
  <property fmtid="{D5CDD505-2E9C-101B-9397-08002B2CF9AE}" pid="6" name="MediaServiceImageTags">
    <vt:lpwstr/>
  </property>
</Properties>
</file>